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2024年维修维保（第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  <w:lang w:val="en-US" w:eastAsia="zh-CN"/>
        </w:rPr>
        <w:t>四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批次）询价函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我院拟对学生宿舍设施等进行维修，现通过询价方式采购确定服务商，欢迎符合条件的供应商参加。现就有关事项公告如下：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2148"/>
        <w:gridCol w:w="3223"/>
        <w:gridCol w:w="741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瓷砖修复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西1-320、401、402、404、405、406、407、408、409；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西2-209；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东3-219（卫生间）；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按照原样瓷砖尺寸修复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渗漏水维修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西3-407、1608、317、1123、723、725（下水管）、727、401、1414、1013、1523；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西2-127、220、323、430（卫生间吊顶）、504、417；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西1-509、308、302、320；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东3-320、322、318、607；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东2-215；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东1-509、209；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教学楼三楼女厕所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1、给水管打压检测，找出漏水点（不限于更换冲水阀及橡胶皮垫等配件等）；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2、原墙面乳胶漆铲除打磨，重新胶漆滚涂，三遍（一底两面）。（具体做法以实际情况为准）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门框加固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西1-118、123、213、218、323、320、401、429、421、431、617、628、607；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西2-209、611、418、419、416、604、122、118、605、616、619、528、430、214、116、522、515、514、503、400、402、412、405、417、421、425、427、331、218、100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1、主要材料：6块L型钢板14cm*10cm*3mm、10cm*3.5cm*3mm，8mm膨胀管长度不小于10cm，C30水泥混凝土浆液，粉刷材料等；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2、做法：门框周边破损墙体拆除，重新采用水泥浆液注浆加固，门框、钢板、墙体三者连接成整体，墙体与门框打胶，墙体颜色重新恢复。（一年质保）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玻璃更换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西1绿化工具房、西2-430、西苑3地下室入口、教学楼106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西1绿化工具房：钢化5mm尺寸，2.2m*0.8m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西2-430：钢化5mm，0.8m*1.5m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教学楼106：钢化10mm，1.6m*2.6m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西苑3地下室入口：钢化10mm，1.5m*1.5m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雨水明槽修复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西苑1、2号楼晾晒区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原雨水明槽及基础混凝土填塞至密实，待混凝土强度符合要求后，重新切割散水坡并找平、找坡，宽度不小于25cm，深度不小于8cm，接至雨水井内。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井盖更换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食堂东侧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更换圆形重型铸铁污水井盖700mm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旱井井盖更换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图书科技楼西侧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按照现场实际尺寸制作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雨、污水管道疏通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东苑3号楼西侧、校园主干道污水管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根据实际情况，对雨污管道疏通，确保排水通畅（包括但不限于管道开挖、修复等）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阳台滑轮安装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东3-322、318、506、418；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东2-513、310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钢制滑轮安装（每间宿舍4个）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石材铺贴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西3南侧、食堂东侧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按照原有石材进行铺贴恢复（食堂东侧石材护坡增加）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食堂西侧、西阶梯教室、西苑2-430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110落水管恢复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生活泵更换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西苑3号楼地下室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9"/>
                <w:lang w:val="en-US" w:eastAsia="zh-CN" w:bidi="ar"/>
              </w:rPr>
              <w:t>1、功率：</w:t>
            </w:r>
            <w:r>
              <w:rPr>
                <w:rStyle w:val="39"/>
                <w:rFonts w:hint="eastAsia"/>
                <w:lang w:val="en-US" w:eastAsia="zh-CN" w:bidi="ar"/>
              </w:rPr>
              <w:t>不小于</w:t>
            </w:r>
            <w:r>
              <w:rPr>
                <w:rStyle w:val="39"/>
                <w:lang w:val="en-US" w:eastAsia="zh-CN" w:bidi="ar"/>
              </w:rPr>
              <w:t>11KW；2、扬程：</w:t>
            </w:r>
            <w:r>
              <w:rPr>
                <w:rStyle w:val="39"/>
                <w:rFonts w:hint="eastAsia"/>
                <w:lang w:val="en-US" w:eastAsia="zh-CN" w:bidi="ar"/>
              </w:rPr>
              <w:t>不小于</w:t>
            </w:r>
            <w:r>
              <w:rPr>
                <w:rStyle w:val="39"/>
                <w:lang w:val="en-US" w:eastAsia="zh-CN" w:bidi="ar"/>
              </w:rPr>
              <w:t>120m ；3、口径：DN50；4、电压：380V ；5、流量：</w:t>
            </w:r>
            <w:r>
              <w:rPr>
                <w:rStyle w:val="39"/>
                <w:rFonts w:hint="eastAsia"/>
                <w:lang w:val="en-US" w:eastAsia="zh-CN" w:bidi="ar"/>
              </w:rPr>
              <w:t>不小于</w:t>
            </w:r>
            <w:r>
              <w:rPr>
                <w:rStyle w:val="39"/>
                <w:lang w:val="en-US" w:eastAsia="zh-CN" w:bidi="ar"/>
              </w:rPr>
              <w:t>16m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³</w:t>
            </w:r>
            <w:r>
              <w:rPr>
                <w:rStyle w:val="39"/>
                <w:lang w:val="en-US" w:eastAsia="zh-CN" w:bidi="ar"/>
              </w:rPr>
              <w:t>/h ；6、材质：304不锈钢（过流部件304不锈钢、全铜线电机）；</w:t>
            </w:r>
            <w:r>
              <w:rPr>
                <w:rStyle w:val="39"/>
                <w:rFonts w:hint="eastAsia"/>
                <w:lang w:val="en-US" w:eastAsia="zh-CN" w:bidi="ar"/>
              </w:rPr>
              <w:t>7</w:t>
            </w:r>
            <w:r>
              <w:rPr>
                <w:rStyle w:val="39"/>
                <w:lang w:val="en-US" w:eastAsia="zh-CN" w:bidi="ar"/>
              </w:rPr>
              <w:t>、安装方式：预埋固定地笼螺栓连接（包含各类五金配件以及相应管道检修）；</w:t>
            </w:r>
            <w:r>
              <w:rPr>
                <w:rStyle w:val="39"/>
                <w:rFonts w:hint="eastAsia"/>
                <w:lang w:val="en-US" w:eastAsia="zh-CN" w:bidi="ar"/>
              </w:rPr>
              <w:t>8</w:t>
            </w:r>
            <w:r>
              <w:rPr>
                <w:rStyle w:val="39"/>
                <w:lang w:val="en-US" w:eastAsia="zh-CN" w:bidi="ar"/>
              </w:rPr>
              <w:t>、配电柜及控制模块安装。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外墙装饰面维修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9"/>
                <w:rFonts w:hint="default"/>
                <w:lang w:val="en-US" w:eastAsia="zh-CN" w:bidi="ar"/>
              </w:rPr>
            </w:pPr>
            <w:r>
              <w:rPr>
                <w:rStyle w:val="39"/>
                <w:rFonts w:hint="eastAsia"/>
                <w:lang w:val="en-US" w:eastAsia="zh-CN" w:bidi="ar"/>
              </w:rPr>
              <w:t>外墙装饰面维修（以现场实际情况为准）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电线布设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9"/>
                <w:rFonts w:hint="default"/>
                <w:lang w:val="en-US" w:eastAsia="zh-CN" w:bidi="ar"/>
              </w:rPr>
            </w:pPr>
            <w:r>
              <w:rPr>
                <w:rStyle w:val="39"/>
                <w:rFonts w:hint="eastAsia"/>
                <w:lang w:val="en-US" w:eastAsia="zh-CN" w:bidi="ar"/>
              </w:rPr>
              <w:t>空调电线布设，材料：4平方电线、空开等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9月26日15:30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日内签订合同，若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日内中标供应商不与招标人签订合同，视为放弃中标资格，招标人有权重新选择中标人。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具体工期按照学院要求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安徽新闻出版职业技术学院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1DE838E0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245FE4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9">
    <w:name w:val="font01"/>
    <w:basedOn w:val="12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1966</Characters>
  <Lines>7</Lines>
  <Paragraphs>2</Paragraphs>
  <TotalTime>12</TotalTime>
  <ScaleCrop>false</ScaleCrop>
  <LinksUpToDate>false</LinksUpToDate>
  <CharactersWithSpaces>2016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2024-09-25T07:09:41Z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